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544" w:rsidRDefault="001A3B0D">
      <w:pPr>
        <w:tabs>
          <w:tab w:val="left" w:pos="5670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Порядок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оскарження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рішень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розпорядника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бездіяльності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B4544" w:rsidRDefault="00BB4544">
      <w:pPr>
        <w:tabs>
          <w:tab w:val="left" w:pos="5670"/>
        </w:tabs>
        <w:spacing w:after="0" w:line="240" w:lineRule="auto"/>
        <w:jc w:val="center"/>
      </w:pPr>
    </w:p>
    <w:p w:rsidR="00BB4544" w:rsidRPr="00FA03D2" w:rsidRDefault="001A3B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both"/>
      </w:pP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Відповідно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до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статті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144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Конституції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України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органи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місцевого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самоврядування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в межах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повноважень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,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визначених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законом,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приймають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рішення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,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які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є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обов’язковими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до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виконання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на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відповідній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території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.</w:t>
      </w:r>
    </w:p>
    <w:p w:rsidR="00BB4544" w:rsidRPr="00FA03D2" w:rsidRDefault="001A3B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both"/>
      </w:pP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Згідно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статті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59 Закону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України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«Про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місцеве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самоврядування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в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Україні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» рада в межах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своїх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повноважень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приймає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нормативні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та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інші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акти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у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формі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рішень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.</w:t>
      </w:r>
    </w:p>
    <w:p w:rsidR="00BB4544" w:rsidRPr="00FA03D2" w:rsidRDefault="001A3B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both"/>
      </w:pP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Акти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органів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та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посадових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осіб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місцевого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самоврядування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з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мотивів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їхньої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невідповідності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Конституції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або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законам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України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визнаються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незаконними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gram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в судовому порядку</w:t>
      </w:r>
      <w:proofErr w:type="gram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.</w:t>
      </w:r>
    </w:p>
    <w:p w:rsidR="00BB4544" w:rsidRPr="00FA03D2" w:rsidRDefault="001A3B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both"/>
      </w:pP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Рі</w:t>
      </w:r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шення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органу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місцевого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самоврядування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можуть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бути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оскаржені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gram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до суду</w:t>
      </w:r>
      <w:proofErr w:type="gram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в порядку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адміністративного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судочинства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.</w:t>
      </w:r>
    </w:p>
    <w:p w:rsidR="00BB4544" w:rsidRPr="00FA03D2" w:rsidRDefault="001A3B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both"/>
      </w:pP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Юрисдикція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адміністративних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судів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поширюється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на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публічно-правові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спори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фізичних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чи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юридичних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осіб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із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суб’єктом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владних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повноважень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щодо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оскарження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його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рішень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(нормативно-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правових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актів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чи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правових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актів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індивідуальної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дії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),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дій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чи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бездіяльності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.</w:t>
      </w:r>
    </w:p>
    <w:p w:rsidR="00BB4544" w:rsidRDefault="001A3B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both"/>
        <w:rPr>
          <w:rFonts w:ascii="Times New Roman" w:eastAsia="Arial" w:hAnsi="Times New Roman" w:cs="Times New Roman"/>
          <w:spacing w:val="7"/>
          <w:sz w:val="28"/>
          <w:szCs w:val="28"/>
        </w:rPr>
      </w:pPr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Суд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може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визнати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нормативно-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правовий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акт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незаконним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чи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таким,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що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не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відповідає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правовому акту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вищої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юридичної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сили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,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повністю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або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в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окремій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його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частині</w:t>
      </w:r>
      <w:proofErr w:type="spellEnd"/>
      <w:r w:rsidRPr="00FA03D2">
        <w:rPr>
          <w:rFonts w:ascii="Times New Roman" w:eastAsia="Arial" w:hAnsi="Times New Roman" w:cs="Times New Roman"/>
          <w:spacing w:val="7"/>
          <w:sz w:val="28"/>
          <w:szCs w:val="28"/>
        </w:rPr>
        <w:t>.</w:t>
      </w:r>
    </w:p>
    <w:p w:rsidR="00FA03D2" w:rsidRDefault="00FA03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both"/>
        <w:rPr>
          <w:rFonts w:ascii="Times New Roman" w:eastAsia="Arial" w:hAnsi="Times New Roman" w:cs="Times New Roman"/>
          <w:spacing w:val="7"/>
          <w:sz w:val="28"/>
          <w:szCs w:val="28"/>
        </w:rPr>
      </w:pPr>
    </w:p>
    <w:p w:rsidR="00FA03D2" w:rsidRDefault="00FA03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both"/>
        <w:rPr>
          <w:rFonts w:ascii="Times New Roman" w:eastAsia="Arial" w:hAnsi="Times New Roman" w:cs="Times New Roman"/>
          <w:spacing w:val="7"/>
          <w:sz w:val="28"/>
          <w:szCs w:val="28"/>
        </w:rPr>
      </w:pPr>
    </w:p>
    <w:p w:rsidR="00FA03D2" w:rsidRDefault="00FA03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both"/>
        <w:rPr>
          <w:rFonts w:ascii="Times New Roman" w:eastAsia="Arial" w:hAnsi="Times New Roman" w:cs="Times New Roman"/>
          <w:spacing w:val="7"/>
          <w:sz w:val="28"/>
          <w:szCs w:val="28"/>
        </w:rPr>
      </w:pPr>
    </w:p>
    <w:p w:rsidR="00FA03D2" w:rsidRDefault="00FA03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both"/>
        <w:rPr>
          <w:rFonts w:ascii="Times New Roman" w:eastAsia="Arial" w:hAnsi="Times New Roman" w:cs="Times New Roman"/>
          <w:spacing w:val="7"/>
          <w:sz w:val="28"/>
          <w:szCs w:val="28"/>
        </w:rPr>
      </w:pPr>
    </w:p>
    <w:p w:rsidR="00FA03D2" w:rsidRDefault="00FA03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both"/>
        <w:rPr>
          <w:rFonts w:ascii="Times New Roman" w:eastAsia="Arial" w:hAnsi="Times New Roman" w:cs="Times New Roman"/>
          <w:spacing w:val="7"/>
          <w:sz w:val="28"/>
          <w:szCs w:val="28"/>
        </w:rPr>
      </w:pPr>
    </w:p>
    <w:p w:rsidR="00FA03D2" w:rsidRDefault="00FA03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both"/>
        <w:rPr>
          <w:rFonts w:ascii="Times New Roman" w:eastAsia="Arial" w:hAnsi="Times New Roman" w:cs="Times New Roman"/>
          <w:spacing w:val="7"/>
          <w:sz w:val="28"/>
          <w:szCs w:val="28"/>
        </w:rPr>
      </w:pPr>
    </w:p>
    <w:p w:rsidR="00FA03D2" w:rsidRDefault="00FA03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both"/>
        <w:rPr>
          <w:rFonts w:ascii="Times New Roman" w:eastAsia="Arial" w:hAnsi="Times New Roman" w:cs="Times New Roman"/>
          <w:spacing w:val="7"/>
          <w:sz w:val="28"/>
          <w:szCs w:val="28"/>
        </w:rPr>
      </w:pPr>
    </w:p>
    <w:p w:rsidR="00FA03D2" w:rsidRDefault="00FA03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both"/>
        <w:rPr>
          <w:rFonts w:ascii="Times New Roman" w:eastAsia="Arial" w:hAnsi="Times New Roman" w:cs="Times New Roman"/>
          <w:spacing w:val="7"/>
          <w:sz w:val="28"/>
          <w:szCs w:val="28"/>
        </w:rPr>
      </w:pPr>
    </w:p>
    <w:p w:rsidR="00FA03D2" w:rsidRDefault="00FA03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both"/>
        <w:rPr>
          <w:rFonts w:ascii="Times New Roman" w:eastAsia="Arial" w:hAnsi="Times New Roman" w:cs="Times New Roman"/>
          <w:spacing w:val="7"/>
          <w:sz w:val="28"/>
          <w:szCs w:val="28"/>
        </w:rPr>
      </w:pPr>
    </w:p>
    <w:p w:rsidR="00FA03D2" w:rsidRDefault="00FA03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both"/>
        <w:rPr>
          <w:rFonts w:ascii="Times New Roman" w:eastAsia="Arial" w:hAnsi="Times New Roman" w:cs="Times New Roman"/>
          <w:spacing w:val="7"/>
          <w:sz w:val="28"/>
          <w:szCs w:val="28"/>
        </w:rPr>
      </w:pPr>
    </w:p>
    <w:p w:rsidR="00FA03D2" w:rsidRPr="00FA03D2" w:rsidRDefault="00FA03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B4544" w:rsidRPr="00FA03D2" w:rsidRDefault="001A3B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03D2">
        <w:rPr>
          <w:rFonts w:ascii="Times New Roman" w:eastAsia="Arial" w:hAnsi="Times New Roman" w:cs="Times New Roman"/>
          <w:b/>
          <w:sz w:val="28"/>
          <w:szCs w:val="28"/>
        </w:rPr>
        <w:lastRenderedPageBreak/>
        <w:t>Оскарження</w:t>
      </w:r>
      <w:proofErr w:type="spellEnd"/>
      <w:r w:rsidRPr="00FA03D2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b/>
          <w:sz w:val="28"/>
          <w:szCs w:val="28"/>
        </w:rPr>
        <w:t>рішень</w:t>
      </w:r>
      <w:proofErr w:type="spellEnd"/>
      <w:r w:rsidRPr="00FA03D2">
        <w:rPr>
          <w:rFonts w:ascii="Times New Roman" w:eastAsia="Arial" w:hAnsi="Times New Roman" w:cs="Times New Roman"/>
          <w:b/>
          <w:sz w:val="28"/>
          <w:szCs w:val="28"/>
        </w:rPr>
        <w:t xml:space="preserve">, </w:t>
      </w:r>
      <w:proofErr w:type="spellStart"/>
      <w:r w:rsidRPr="00FA03D2">
        <w:rPr>
          <w:rFonts w:ascii="Times New Roman" w:eastAsia="Arial" w:hAnsi="Times New Roman" w:cs="Times New Roman"/>
          <w:b/>
          <w:sz w:val="28"/>
          <w:szCs w:val="28"/>
        </w:rPr>
        <w:t>дій</w:t>
      </w:r>
      <w:proofErr w:type="spellEnd"/>
      <w:r w:rsidRPr="00FA03D2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b/>
          <w:sz w:val="28"/>
          <w:szCs w:val="28"/>
        </w:rPr>
        <w:t>чи</w:t>
      </w:r>
      <w:proofErr w:type="spellEnd"/>
      <w:r w:rsidRPr="00FA03D2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b/>
          <w:sz w:val="28"/>
          <w:szCs w:val="28"/>
        </w:rPr>
        <w:t>бездіяльності</w:t>
      </w:r>
      <w:proofErr w:type="spellEnd"/>
      <w:r w:rsidRPr="00FA03D2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FA03D2">
        <w:rPr>
          <w:rFonts w:ascii="Times New Roman" w:eastAsia="Arial" w:hAnsi="Times New Roman" w:cs="Times New Roman"/>
          <w:b/>
          <w:sz w:val="28"/>
          <w:szCs w:val="28"/>
          <w:lang w:val="uk-UA"/>
        </w:rPr>
        <w:t>міської ради</w:t>
      </w:r>
      <w:r w:rsidRPr="00FA03D2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b/>
          <w:sz w:val="28"/>
          <w:szCs w:val="28"/>
        </w:rPr>
        <w:t>відповідно</w:t>
      </w:r>
      <w:proofErr w:type="spellEnd"/>
      <w:r w:rsidRPr="00FA03D2">
        <w:rPr>
          <w:rFonts w:ascii="Times New Roman" w:eastAsia="Arial" w:hAnsi="Times New Roman" w:cs="Times New Roman"/>
          <w:b/>
          <w:sz w:val="28"/>
          <w:szCs w:val="28"/>
        </w:rPr>
        <w:t xml:space="preserve"> до Закону </w:t>
      </w:r>
      <w:proofErr w:type="spellStart"/>
      <w:r w:rsidRPr="00FA03D2">
        <w:rPr>
          <w:rFonts w:ascii="Times New Roman" w:eastAsia="Arial" w:hAnsi="Times New Roman" w:cs="Times New Roman"/>
          <w:b/>
          <w:sz w:val="28"/>
          <w:szCs w:val="28"/>
        </w:rPr>
        <w:t>України</w:t>
      </w:r>
      <w:proofErr w:type="spellEnd"/>
      <w:r w:rsidRPr="00FA03D2">
        <w:rPr>
          <w:rFonts w:ascii="Times New Roman" w:eastAsia="Arial" w:hAnsi="Times New Roman" w:cs="Times New Roman"/>
          <w:b/>
          <w:sz w:val="28"/>
          <w:szCs w:val="28"/>
        </w:rPr>
        <w:t xml:space="preserve"> «Про доступ до </w:t>
      </w:r>
      <w:proofErr w:type="spellStart"/>
      <w:r w:rsidRPr="00FA03D2">
        <w:rPr>
          <w:rFonts w:ascii="Times New Roman" w:eastAsia="Arial" w:hAnsi="Times New Roman" w:cs="Times New Roman"/>
          <w:b/>
          <w:sz w:val="28"/>
          <w:szCs w:val="28"/>
        </w:rPr>
        <w:t>п</w:t>
      </w:r>
      <w:r w:rsidRPr="00FA03D2">
        <w:rPr>
          <w:rFonts w:ascii="Times New Roman" w:eastAsia="Arial" w:hAnsi="Times New Roman" w:cs="Times New Roman"/>
          <w:b/>
          <w:sz w:val="28"/>
          <w:szCs w:val="28"/>
        </w:rPr>
        <w:t>ублічної</w:t>
      </w:r>
      <w:proofErr w:type="spellEnd"/>
      <w:r w:rsidRPr="00FA03D2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b/>
          <w:sz w:val="28"/>
          <w:szCs w:val="28"/>
        </w:rPr>
        <w:t>інформації</w:t>
      </w:r>
      <w:proofErr w:type="spellEnd"/>
      <w:r w:rsidRPr="00FA03D2">
        <w:rPr>
          <w:rFonts w:ascii="Times New Roman" w:eastAsia="Arial" w:hAnsi="Times New Roman" w:cs="Times New Roman"/>
          <w:b/>
          <w:sz w:val="28"/>
          <w:szCs w:val="28"/>
        </w:rPr>
        <w:t>»</w:t>
      </w:r>
    </w:p>
    <w:p w:rsidR="00BB4544" w:rsidRPr="00FA03D2" w:rsidRDefault="001A3B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Рішення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дії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чи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бездіяльність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A03D2">
        <w:rPr>
          <w:rFonts w:ascii="Times New Roman" w:eastAsia="Arial" w:hAnsi="Times New Roman" w:cs="Times New Roman"/>
          <w:sz w:val="28"/>
          <w:szCs w:val="28"/>
          <w:lang w:val="uk-UA"/>
        </w:rPr>
        <w:t>міської ради</w:t>
      </w:r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можуть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бути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оскаржені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до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голови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облдержадміністрації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Кабінету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Міністрів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України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або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суду.</w:t>
      </w:r>
    </w:p>
    <w:p w:rsidR="00BB4544" w:rsidRPr="00FA03D2" w:rsidRDefault="001A3B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Запитувач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має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право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оскаржити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>:</w:t>
      </w:r>
    </w:p>
    <w:p w:rsidR="00BB4544" w:rsidRPr="00FA03D2" w:rsidRDefault="001A3B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FA03D2">
        <w:rPr>
          <w:rFonts w:ascii="Times New Roman" w:eastAsia="Arial" w:hAnsi="Times New Roman" w:cs="Times New Roman"/>
          <w:sz w:val="28"/>
          <w:szCs w:val="28"/>
        </w:rPr>
        <w:t xml:space="preserve">1)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відмову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в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задоволенні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запиту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на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інформацію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>;</w:t>
      </w:r>
    </w:p>
    <w:p w:rsidR="00BB4544" w:rsidRPr="00FA03D2" w:rsidRDefault="001A3B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FA03D2">
        <w:rPr>
          <w:rFonts w:ascii="Times New Roman" w:eastAsia="Arial" w:hAnsi="Times New Roman" w:cs="Times New Roman"/>
          <w:sz w:val="28"/>
          <w:szCs w:val="28"/>
        </w:rPr>
        <w:t xml:space="preserve">2)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відстрочку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задоволення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запиту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на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інформацію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>;</w:t>
      </w:r>
    </w:p>
    <w:p w:rsidR="00BB4544" w:rsidRPr="00FA03D2" w:rsidRDefault="001A3B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FA03D2">
        <w:rPr>
          <w:rFonts w:ascii="Times New Roman" w:eastAsia="Arial" w:hAnsi="Times New Roman" w:cs="Times New Roman"/>
          <w:sz w:val="28"/>
          <w:szCs w:val="28"/>
        </w:rPr>
        <w:t xml:space="preserve">3)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ненадання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відповіді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на запит на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інформацію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>;</w:t>
      </w:r>
    </w:p>
    <w:p w:rsidR="00BB4544" w:rsidRPr="00FA03D2" w:rsidRDefault="001A3B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FA03D2">
        <w:rPr>
          <w:rFonts w:ascii="Times New Roman" w:eastAsia="Arial" w:hAnsi="Times New Roman" w:cs="Times New Roman"/>
          <w:sz w:val="28"/>
          <w:szCs w:val="28"/>
        </w:rPr>
        <w:t xml:space="preserve">4)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надання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недостовірної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або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неповної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інформації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>;</w:t>
      </w:r>
    </w:p>
    <w:p w:rsidR="00BB4544" w:rsidRPr="00FA03D2" w:rsidRDefault="001A3B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FA03D2">
        <w:rPr>
          <w:rFonts w:ascii="Times New Roman" w:eastAsia="Arial" w:hAnsi="Times New Roman" w:cs="Times New Roman"/>
          <w:sz w:val="28"/>
          <w:szCs w:val="28"/>
        </w:rPr>
        <w:t xml:space="preserve">5)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несвоєчасне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надання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інформації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>;</w:t>
      </w:r>
    </w:p>
    <w:p w:rsidR="00BB4544" w:rsidRPr="00FA03D2" w:rsidRDefault="001A3B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FA03D2">
        <w:rPr>
          <w:rFonts w:ascii="Times New Roman" w:eastAsia="Arial" w:hAnsi="Times New Roman" w:cs="Times New Roman"/>
          <w:sz w:val="28"/>
          <w:szCs w:val="28"/>
        </w:rPr>
        <w:t xml:space="preserve">6)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невиконання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розпорядниками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обов`язку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оприлюднювати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інформацію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відповідно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A03D2">
        <w:rPr>
          <w:rFonts w:ascii="Times New Roman" w:eastAsia="Arial" w:hAnsi="Times New Roman" w:cs="Times New Roman"/>
          <w:sz w:val="28"/>
          <w:szCs w:val="28"/>
        </w:rPr>
        <w:t xml:space="preserve">до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статті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15 Закону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України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«Про доступ до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публічної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інформації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>»;</w:t>
      </w:r>
    </w:p>
    <w:p w:rsidR="00BB4544" w:rsidRPr="00FA03D2" w:rsidRDefault="001A3B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FA03D2">
        <w:rPr>
          <w:rFonts w:ascii="Times New Roman" w:eastAsia="Arial" w:hAnsi="Times New Roman" w:cs="Times New Roman"/>
          <w:sz w:val="28"/>
          <w:szCs w:val="28"/>
        </w:rPr>
        <w:t xml:space="preserve">7)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інші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рішення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дії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чи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бездіяльність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облдержадміністрації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що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порушили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законні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права та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інтереси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запитувача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>.</w:t>
      </w:r>
    </w:p>
    <w:p w:rsidR="00BB4544" w:rsidRPr="00FA03D2" w:rsidRDefault="001A3B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Оскарження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рішень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дій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чи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бездіяльності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облдержадміністрації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або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її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посадових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ос</w:t>
      </w:r>
      <w:r w:rsidRPr="00FA03D2">
        <w:rPr>
          <w:rFonts w:ascii="Times New Roman" w:eastAsia="Arial" w:hAnsi="Times New Roman" w:cs="Times New Roman"/>
          <w:sz w:val="28"/>
          <w:szCs w:val="28"/>
        </w:rPr>
        <w:t>іб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до суду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здійснюється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відповідно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до Кодексу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адміністративного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судочинства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України</w:t>
      </w:r>
      <w:proofErr w:type="spellEnd"/>
      <w:r w:rsidRPr="00FA03D2">
        <w:rPr>
          <w:rStyle w:val="af2"/>
          <w:rFonts w:ascii="Times New Roman" w:eastAsia="Arial" w:hAnsi="Times New Roman" w:cs="Times New Roman"/>
          <w:color w:val="auto"/>
          <w:sz w:val="28"/>
          <w:szCs w:val="28"/>
          <w:u w:val="none"/>
        </w:rPr>
        <w:fldChar w:fldCharType="begin"/>
      </w:r>
      <w:r w:rsidRPr="00FA03D2">
        <w:rPr>
          <w:rStyle w:val="af2"/>
          <w:rFonts w:ascii="Times New Roman" w:eastAsia="Arial" w:hAnsi="Times New Roman" w:cs="Times New Roman"/>
          <w:color w:val="auto"/>
          <w:sz w:val="28"/>
          <w:szCs w:val="28"/>
          <w:u w:val="none"/>
        </w:rPr>
        <w:instrText xml:space="preserve"> HYPERLINK "http://zakon1.rada.gov.ua/cgi-bin/laws/main.cgi?nreg=2747-15&amp;p=1310388827475393" \o "http://zakon1.rada.gov.ua/cgi-bin/laws/main.cgi?nreg=2747-15&amp;p=13103888274</w:instrText>
      </w:r>
      <w:r w:rsidRPr="00FA03D2">
        <w:rPr>
          <w:rStyle w:val="af2"/>
          <w:rFonts w:ascii="Times New Roman" w:eastAsia="Arial" w:hAnsi="Times New Roman" w:cs="Times New Roman"/>
          <w:color w:val="auto"/>
          <w:sz w:val="28"/>
          <w:szCs w:val="28"/>
          <w:u w:val="none"/>
        </w:rPr>
        <w:instrText xml:space="preserve">75393" </w:instrText>
      </w:r>
      <w:r w:rsidRPr="00FA03D2">
        <w:rPr>
          <w:rStyle w:val="af2"/>
          <w:rFonts w:ascii="Times New Roman" w:eastAsia="Arial" w:hAnsi="Times New Roman" w:cs="Times New Roman"/>
          <w:color w:val="auto"/>
          <w:sz w:val="28"/>
          <w:szCs w:val="28"/>
          <w:u w:val="none"/>
        </w:rPr>
        <w:fldChar w:fldCharType="separate"/>
      </w:r>
      <w:r w:rsidRPr="00FA03D2">
        <w:rPr>
          <w:rStyle w:val="af2"/>
          <w:rFonts w:ascii="Times New Roman" w:eastAsia="Arial" w:hAnsi="Times New Roman" w:cs="Times New Roman"/>
          <w:color w:val="auto"/>
          <w:sz w:val="28"/>
          <w:szCs w:val="28"/>
          <w:u w:val="none"/>
        </w:rPr>
        <w:t> </w:t>
      </w:r>
      <w:r w:rsidRPr="00FA03D2">
        <w:rPr>
          <w:rStyle w:val="af2"/>
          <w:rFonts w:ascii="Times New Roman" w:eastAsia="Arial" w:hAnsi="Times New Roman" w:cs="Times New Roman"/>
          <w:color w:val="auto"/>
          <w:sz w:val="28"/>
          <w:szCs w:val="28"/>
          <w:u w:val="none"/>
        </w:rPr>
        <w:fldChar w:fldCharType="end"/>
      </w:r>
      <w:r w:rsidRPr="00FA03D2">
        <w:rPr>
          <w:rFonts w:ascii="Times New Roman" w:eastAsia="Arial" w:hAnsi="Times New Roman" w:cs="Times New Roman"/>
          <w:sz w:val="28"/>
          <w:szCs w:val="28"/>
        </w:rPr>
        <w:t>.</w:t>
      </w:r>
    </w:p>
    <w:p w:rsidR="00BB4544" w:rsidRPr="00FA03D2" w:rsidRDefault="001A3B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Відповідальність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за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порушення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законодавства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про доступ до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публічної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інформації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несуть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особи,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винні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у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вчиненні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таких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порушень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>:</w:t>
      </w:r>
    </w:p>
    <w:p w:rsidR="00BB4544" w:rsidRPr="00FA03D2" w:rsidRDefault="001A3B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FA03D2">
        <w:rPr>
          <w:rFonts w:ascii="Times New Roman" w:eastAsia="Arial" w:hAnsi="Times New Roman" w:cs="Times New Roman"/>
          <w:sz w:val="28"/>
          <w:szCs w:val="28"/>
        </w:rPr>
        <w:t xml:space="preserve">1)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ненадання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відповіді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на запит;</w:t>
      </w:r>
    </w:p>
    <w:p w:rsidR="00BB4544" w:rsidRPr="00FA03D2" w:rsidRDefault="001A3B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FA03D2">
        <w:rPr>
          <w:rFonts w:ascii="Times New Roman" w:eastAsia="Arial" w:hAnsi="Times New Roman" w:cs="Times New Roman"/>
          <w:sz w:val="28"/>
          <w:szCs w:val="28"/>
        </w:rPr>
        <w:t xml:space="preserve">2)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ненадання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інформації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на запит;</w:t>
      </w:r>
    </w:p>
    <w:p w:rsidR="00BB4544" w:rsidRPr="00FA03D2" w:rsidRDefault="001A3B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FA03D2">
        <w:rPr>
          <w:rFonts w:ascii="Times New Roman" w:eastAsia="Arial" w:hAnsi="Times New Roman" w:cs="Times New Roman"/>
          <w:sz w:val="28"/>
          <w:szCs w:val="28"/>
        </w:rPr>
        <w:t xml:space="preserve">3)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безпідставна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відмова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у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задоволенні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запиту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на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інформацію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>;</w:t>
      </w:r>
    </w:p>
    <w:p w:rsidR="00BB4544" w:rsidRPr="00FA03D2" w:rsidRDefault="001A3B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FA03D2">
        <w:rPr>
          <w:rFonts w:ascii="Times New Roman" w:eastAsia="Arial" w:hAnsi="Times New Roman" w:cs="Times New Roman"/>
          <w:sz w:val="28"/>
          <w:szCs w:val="28"/>
        </w:rPr>
        <w:t xml:space="preserve">4)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неоприлюднення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інформації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відповідно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до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статті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15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цього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Закону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України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«Про доступ до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публічної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інформації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>);</w:t>
      </w:r>
    </w:p>
    <w:p w:rsidR="00BB4544" w:rsidRPr="00FA03D2" w:rsidRDefault="001A3B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FA03D2">
        <w:rPr>
          <w:rFonts w:ascii="Times New Roman" w:eastAsia="Arial" w:hAnsi="Times New Roman" w:cs="Times New Roman"/>
          <w:sz w:val="28"/>
          <w:szCs w:val="28"/>
        </w:rPr>
        <w:t xml:space="preserve">5)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надання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або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оприлюднення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недостовірної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неточної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або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неповної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інформації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>;</w:t>
      </w:r>
    </w:p>
    <w:p w:rsidR="00BB4544" w:rsidRPr="00FA03D2" w:rsidRDefault="001A3B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FA03D2">
        <w:rPr>
          <w:rFonts w:ascii="Times New Roman" w:eastAsia="Arial" w:hAnsi="Times New Roman" w:cs="Times New Roman"/>
          <w:sz w:val="28"/>
          <w:szCs w:val="28"/>
        </w:rPr>
        <w:t xml:space="preserve">6)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несв</w:t>
      </w:r>
      <w:r w:rsidRPr="00FA03D2">
        <w:rPr>
          <w:rFonts w:ascii="Times New Roman" w:eastAsia="Arial" w:hAnsi="Times New Roman" w:cs="Times New Roman"/>
          <w:sz w:val="28"/>
          <w:szCs w:val="28"/>
        </w:rPr>
        <w:t>оєчасне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надання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інформації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>;</w:t>
      </w:r>
    </w:p>
    <w:p w:rsidR="00BB4544" w:rsidRPr="00FA03D2" w:rsidRDefault="001A3B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FA03D2">
        <w:rPr>
          <w:rFonts w:ascii="Times New Roman" w:eastAsia="Arial" w:hAnsi="Times New Roman" w:cs="Times New Roman"/>
          <w:sz w:val="28"/>
          <w:szCs w:val="28"/>
        </w:rPr>
        <w:t xml:space="preserve">7)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необґрунтоване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віднесення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інформації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до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інформації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з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обмеженим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доступом;</w:t>
      </w:r>
    </w:p>
    <w:p w:rsidR="00BB4544" w:rsidRPr="00FA03D2" w:rsidRDefault="001A3B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FA03D2">
        <w:rPr>
          <w:rFonts w:ascii="Times New Roman" w:eastAsia="Arial" w:hAnsi="Times New Roman" w:cs="Times New Roman"/>
          <w:sz w:val="28"/>
          <w:szCs w:val="28"/>
        </w:rPr>
        <w:t xml:space="preserve">8)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нездійснення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реєстрації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документів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>;</w:t>
      </w:r>
    </w:p>
    <w:p w:rsidR="00BB4544" w:rsidRPr="00FA03D2" w:rsidRDefault="001A3B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FA03D2">
        <w:rPr>
          <w:rFonts w:ascii="Times New Roman" w:eastAsia="Arial" w:hAnsi="Times New Roman" w:cs="Times New Roman"/>
          <w:sz w:val="28"/>
          <w:szCs w:val="28"/>
        </w:rPr>
        <w:t xml:space="preserve">9)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навмисне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приховування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або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знищення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інформації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чи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документів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>.</w:t>
      </w:r>
    </w:p>
    <w:p w:rsidR="00BB4544" w:rsidRPr="00FA03D2" w:rsidRDefault="001A3B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A03D2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Особи, на думку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яких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їхні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права та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законні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інтере</w:t>
      </w:r>
      <w:r w:rsidRPr="00FA03D2">
        <w:rPr>
          <w:rFonts w:ascii="Times New Roman" w:eastAsia="Arial" w:hAnsi="Times New Roman" w:cs="Times New Roman"/>
          <w:sz w:val="28"/>
          <w:szCs w:val="28"/>
        </w:rPr>
        <w:t>си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порушені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облдержадміністрацією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або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її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посадовими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особами,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мають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право на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відшкодування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матеріальної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та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моральної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шкоди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FA03D2">
        <w:rPr>
          <w:rFonts w:ascii="Times New Roman" w:eastAsia="Arial" w:hAnsi="Times New Roman" w:cs="Times New Roman"/>
          <w:sz w:val="28"/>
          <w:szCs w:val="28"/>
        </w:rPr>
        <w:t>в порядку</w:t>
      </w:r>
      <w:proofErr w:type="gram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Pr="00FA03D2">
        <w:rPr>
          <w:rFonts w:ascii="Times New Roman" w:eastAsia="Arial" w:hAnsi="Times New Roman" w:cs="Times New Roman"/>
          <w:sz w:val="28"/>
          <w:szCs w:val="28"/>
        </w:rPr>
        <w:t>визначеному</w:t>
      </w:r>
      <w:proofErr w:type="spellEnd"/>
      <w:r w:rsidRPr="00FA03D2">
        <w:rPr>
          <w:rFonts w:ascii="Times New Roman" w:eastAsia="Arial" w:hAnsi="Times New Roman" w:cs="Times New Roman"/>
          <w:sz w:val="28"/>
          <w:szCs w:val="28"/>
        </w:rPr>
        <w:t xml:space="preserve"> законом.</w:t>
      </w:r>
    </w:p>
    <w:p w:rsidR="00BB4544" w:rsidRPr="00FA03D2" w:rsidRDefault="00BB45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B4544" w:rsidRPr="00FA03D2" w:rsidRDefault="00BB45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B4544" w:rsidRPr="00FA03D2" w:rsidRDefault="00BB45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sectPr w:rsidR="00BB4544" w:rsidRPr="00FA03D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B0D" w:rsidRDefault="001A3B0D">
      <w:pPr>
        <w:spacing w:after="0" w:line="240" w:lineRule="auto"/>
      </w:pPr>
      <w:r>
        <w:separator/>
      </w:r>
    </w:p>
  </w:endnote>
  <w:endnote w:type="continuationSeparator" w:id="0">
    <w:p w:rsidR="001A3B0D" w:rsidRDefault="001A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B0D" w:rsidRDefault="001A3B0D">
      <w:pPr>
        <w:spacing w:after="0" w:line="240" w:lineRule="auto"/>
      </w:pPr>
      <w:r>
        <w:separator/>
      </w:r>
    </w:p>
  </w:footnote>
  <w:footnote w:type="continuationSeparator" w:id="0">
    <w:p w:rsidR="001A3B0D" w:rsidRDefault="001A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7371"/>
    <w:multiLevelType w:val="hybridMultilevel"/>
    <w:tmpl w:val="F56A85EC"/>
    <w:lvl w:ilvl="0" w:tplc="1C843672">
      <w:start w:val="1"/>
      <w:numFmt w:val="decimal"/>
      <w:lvlText w:val="%1."/>
      <w:lvlJc w:val="left"/>
    </w:lvl>
    <w:lvl w:ilvl="1" w:tplc="1C924F78">
      <w:start w:val="1"/>
      <w:numFmt w:val="lowerLetter"/>
      <w:lvlText w:val="%2."/>
      <w:lvlJc w:val="left"/>
      <w:pPr>
        <w:ind w:left="1440" w:hanging="360"/>
      </w:pPr>
    </w:lvl>
    <w:lvl w:ilvl="2" w:tplc="413873BA">
      <w:start w:val="1"/>
      <w:numFmt w:val="lowerRoman"/>
      <w:lvlText w:val="%3."/>
      <w:lvlJc w:val="right"/>
      <w:pPr>
        <w:ind w:left="2160" w:hanging="180"/>
      </w:pPr>
    </w:lvl>
    <w:lvl w:ilvl="3" w:tplc="3FF407B0">
      <w:start w:val="1"/>
      <w:numFmt w:val="decimal"/>
      <w:lvlText w:val="%4."/>
      <w:lvlJc w:val="left"/>
      <w:pPr>
        <w:ind w:left="2880" w:hanging="360"/>
      </w:pPr>
    </w:lvl>
    <w:lvl w:ilvl="4" w:tplc="3822C330">
      <w:start w:val="1"/>
      <w:numFmt w:val="lowerLetter"/>
      <w:lvlText w:val="%5."/>
      <w:lvlJc w:val="left"/>
      <w:pPr>
        <w:ind w:left="3600" w:hanging="360"/>
      </w:pPr>
    </w:lvl>
    <w:lvl w:ilvl="5" w:tplc="ABCC393C">
      <w:start w:val="1"/>
      <w:numFmt w:val="lowerRoman"/>
      <w:lvlText w:val="%6."/>
      <w:lvlJc w:val="right"/>
      <w:pPr>
        <w:ind w:left="4320" w:hanging="180"/>
      </w:pPr>
    </w:lvl>
    <w:lvl w:ilvl="6" w:tplc="338E3174">
      <w:start w:val="1"/>
      <w:numFmt w:val="decimal"/>
      <w:lvlText w:val="%7."/>
      <w:lvlJc w:val="left"/>
      <w:pPr>
        <w:ind w:left="5040" w:hanging="360"/>
      </w:pPr>
    </w:lvl>
    <w:lvl w:ilvl="7" w:tplc="B1885CD4">
      <w:start w:val="1"/>
      <w:numFmt w:val="lowerLetter"/>
      <w:lvlText w:val="%8."/>
      <w:lvlJc w:val="left"/>
      <w:pPr>
        <w:ind w:left="5760" w:hanging="360"/>
      </w:pPr>
    </w:lvl>
    <w:lvl w:ilvl="8" w:tplc="CBC03AF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27BBC"/>
    <w:multiLevelType w:val="hybridMultilevel"/>
    <w:tmpl w:val="3CFAA95E"/>
    <w:lvl w:ilvl="0" w:tplc="E698FF9A">
      <w:start w:val="1"/>
      <w:numFmt w:val="decimal"/>
      <w:lvlText w:val="%1)"/>
      <w:lvlJc w:val="left"/>
    </w:lvl>
    <w:lvl w:ilvl="1" w:tplc="621C502C">
      <w:start w:val="1"/>
      <w:numFmt w:val="lowerLetter"/>
      <w:lvlText w:val="%2."/>
      <w:lvlJc w:val="left"/>
      <w:pPr>
        <w:ind w:left="1440" w:hanging="360"/>
      </w:pPr>
    </w:lvl>
    <w:lvl w:ilvl="2" w:tplc="1B38BCEE">
      <w:start w:val="1"/>
      <w:numFmt w:val="lowerRoman"/>
      <w:lvlText w:val="%3."/>
      <w:lvlJc w:val="right"/>
      <w:pPr>
        <w:ind w:left="2160" w:hanging="180"/>
      </w:pPr>
    </w:lvl>
    <w:lvl w:ilvl="3" w:tplc="88581F8E">
      <w:start w:val="1"/>
      <w:numFmt w:val="decimal"/>
      <w:lvlText w:val="%4."/>
      <w:lvlJc w:val="left"/>
      <w:pPr>
        <w:ind w:left="2880" w:hanging="360"/>
      </w:pPr>
    </w:lvl>
    <w:lvl w:ilvl="4" w:tplc="06A403CE">
      <w:start w:val="1"/>
      <w:numFmt w:val="lowerLetter"/>
      <w:lvlText w:val="%5."/>
      <w:lvlJc w:val="left"/>
      <w:pPr>
        <w:ind w:left="3600" w:hanging="360"/>
      </w:pPr>
    </w:lvl>
    <w:lvl w:ilvl="5" w:tplc="5E08C7DE">
      <w:start w:val="1"/>
      <w:numFmt w:val="lowerRoman"/>
      <w:lvlText w:val="%6."/>
      <w:lvlJc w:val="right"/>
      <w:pPr>
        <w:ind w:left="4320" w:hanging="180"/>
      </w:pPr>
    </w:lvl>
    <w:lvl w:ilvl="6" w:tplc="0FE887EC">
      <w:start w:val="1"/>
      <w:numFmt w:val="decimal"/>
      <w:lvlText w:val="%7."/>
      <w:lvlJc w:val="left"/>
      <w:pPr>
        <w:ind w:left="5040" w:hanging="360"/>
      </w:pPr>
    </w:lvl>
    <w:lvl w:ilvl="7" w:tplc="F49EEF36">
      <w:start w:val="1"/>
      <w:numFmt w:val="lowerLetter"/>
      <w:lvlText w:val="%8."/>
      <w:lvlJc w:val="left"/>
      <w:pPr>
        <w:ind w:left="5760" w:hanging="360"/>
      </w:pPr>
    </w:lvl>
    <w:lvl w:ilvl="8" w:tplc="AEBABB5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6672C"/>
    <w:multiLevelType w:val="hybridMultilevel"/>
    <w:tmpl w:val="8658738E"/>
    <w:lvl w:ilvl="0" w:tplc="823EE9AC">
      <w:start w:val="1"/>
      <w:numFmt w:val="decimal"/>
      <w:lvlText w:val="%1."/>
      <w:lvlJc w:val="left"/>
      <w:pPr>
        <w:ind w:left="122" w:hanging="281"/>
        <w:jc w:val="left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uk-UA" w:eastAsia="en-US" w:bidi="ar-SA"/>
      </w:rPr>
    </w:lvl>
    <w:lvl w:ilvl="1" w:tplc="1972719A">
      <w:start w:val="1"/>
      <w:numFmt w:val="bullet"/>
      <w:lvlText w:val="•"/>
      <w:lvlJc w:val="left"/>
      <w:pPr>
        <w:ind w:left="1096" w:hanging="281"/>
      </w:pPr>
      <w:rPr>
        <w:rFonts w:hint="default"/>
        <w:lang w:val="uk-UA" w:eastAsia="en-US" w:bidi="ar-SA"/>
      </w:rPr>
    </w:lvl>
    <w:lvl w:ilvl="2" w:tplc="9ACE6D7C">
      <w:start w:val="1"/>
      <w:numFmt w:val="bullet"/>
      <w:lvlText w:val="•"/>
      <w:lvlJc w:val="left"/>
      <w:pPr>
        <w:ind w:left="2073" w:hanging="281"/>
      </w:pPr>
      <w:rPr>
        <w:rFonts w:hint="default"/>
        <w:lang w:val="uk-UA" w:eastAsia="en-US" w:bidi="ar-SA"/>
      </w:rPr>
    </w:lvl>
    <w:lvl w:ilvl="3" w:tplc="CD84F01A">
      <w:start w:val="1"/>
      <w:numFmt w:val="bullet"/>
      <w:lvlText w:val="•"/>
      <w:lvlJc w:val="left"/>
      <w:pPr>
        <w:ind w:left="3049" w:hanging="281"/>
      </w:pPr>
      <w:rPr>
        <w:rFonts w:hint="default"/>
        <w:lang w:val="uk-UA" w:eastAsia="en-US" w:bidi="ar-SA"/>
      </w:rPr>
    </w:lvl>
    <w:lvl w:ilvl="4" w:tplc="D304E928">
      <w:start w:val="1"/>
      <w:numFmt w:val="bullet"/>
      <w:lvlText w:val="•"/>
      <w:lvlJc w:val="left"/>
      <w:pPr>
        <w:ind w:left="4026" w:hanging="281"/>
      </w:pPr>
      <w:rPr>
        <w:rFonts w:hint="default"/>
        <w:lang w:val="uk-UA" w:eastAsia="en-US" w:bidi="ar-SA"/>
      </w:rPr>
    </w:lvl>
    <w:lvl w:ilvl="5" w:tplc="45287142">
      <w:start w:val="1"/>
      <w:numFmt w:val="bullet"/>
      <w:lvlText w:val="•"/>
      <w:lvlJc w:val="left"/>
      <w:pPr>
        <w:ind w:left="5003" w:hanging="281"/>
      </w:pPr>
      <w:rPr>
        <w:rFonts w:hint="default"/>
        <w:lang w:val="uk-UA" w:eastAsia="en-US" w:bidi="ar-SA"/>
      </w:rPr>
    </w:lvl>
    <w:lvl w:ilvl="6" w:tplc="91363598">
      <w:start w:val="1"/>
      <w:numFmt w:val="bullet"/>
      <w:lvlText w:val="•"/>
      <w:lvlJc w:val="left"/>
      <w:pPr>
        <w:ind w:left="5979" w:hanging="281"/>
      </w:pPr>
      <w:rPr>
        <w:rFonts w:hint="default"/>
        <w:lang w:val="uk-UA" w:eastAsia="en-US" w:bidi="ar-SA"/>
      </w:rPr>
    </w:lvl>
    <w:lvl w:ilvl="7" w:tplc="792897FC">
      <w:start w:val="1"/>
      <w:numFmt w:val="bullet"/>
      <w:lvlText w:val="•"/>
      <w:lvlJc w:val="left"/>
      <w:pPr>
        <w:ind w:left="6956" w:hanging="281"/>
      </w:pPr>
      <w:rPr>
        <w:rFonts w:hint="default"/>
        <w:lang w:val="uk-UA" w:eastAsia="en-US" w:bidi="ar-SA"/>
      </w:rPr>
    </w:lvl>
    <w:lvl w:ilvl="8" w:tplc="4A60DD38">
      <w:start w:val="1"/>
      <w:numFmt w:val="bullet"/>
      <w:lvlText w:val="•"/>
      <w:lvlJc w:val="left"/>
      <w:pPr>
        <w:ind w:left="7933" w:hanging="281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544"/>
    <w:rsid w:val="001A3B0D"/>
    <w:rsid w:val="00250A54"/>
    <w:rsid w:val="00BB4544"/>
    <w:rsid w:val="00FA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E507"/>
  <w15:docId w15:val="{D57022BC-30C7-4E63-B17F-AD3DD372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ідзаголовок Знак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і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ій колонтитул Знак"/>
    <w:link w:val="ad"/>
    <w:uiPriority w:val="99"/>
  </w:style>
  <w:style w:type="table" w:styleId="af0">
    <w:name w:val="Table Grid"/>
    <w:basedOn w:val="a1"/>
    <w:link w:val="af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link w:val="310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paragraph" w:styleId="afb">
    <w:name w:val="No Spacing"/>
    <w:basedOn w:val="a"/>
    <w:uiPriority w:val="1"/>
    <w:qFormat/>
    <w:pPr>
      <w:spacing w:after="0" w:line="240" w:lineRule="auto"/>
    </w:p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customStyle="1" w:styleId="13">
    <w:name w:val="Звичайний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310">
    <w:name w:val="Заголовок 31"/>
    <w:link w:val="GridTable7Colorful-Accent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u w:val="single"/>
      <w:lang w:eastAsia="ru-RU"/>
    </w:rPr>
  </w:style>
  <w:style w:type="paragraph" w:customStyle="1" w:styleId="af1">
    <w:name w:val="Обычный (веб)"/>
    <w:link w:val="af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ий текст з відступом 2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1957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2</cp:revision>
  <dcterms:created xsi:type="dcterms:W3CDTF">2022-11-14T11:58:00Z</dcterms:created>
  <dcterms:modified xsi:type="dcterms:W3CDTF">2022-11-14T11:58:00Z</dcterms:modified>
</cp:coreProperties>
</file>